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6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7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我坚信，在考研过程中培养的品质，一定会在今后闪闪发辉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内存的基本知识"/>
      <w:bookmarkEnd w:id="21"/>
      <w:r>
        <w:t xml:space="preserve">内存的基本知识</w:t>
      </w:r>
    </w:p>
    <w:p>
      <w:pPr>
        <w:numPr>
          <w:numId w:val="1001"/>
          <w:ilvl w:val="0"/>
        </w:numPr>
      </w:pPr>
      <w:r>
        <w:t xml:space="preserve">内存是用于存放数据的硬件。程序执行前需要先放到内存中才能被CPU处理。😇</w:t>
      </w:r>
    </w:p>
    <w:p>
      <w:pPr>
        <w:numPr>
          <w:numId w:val="1001"/>
          <w:ilvl w:val="0"/>
        </w:numPr>
      </w:pPr>
      <w:r>
        <w:t xml:space="preserve">在多道程序环境下，糸统中会有多个程序并发执行，也就是说会有多个程序的数据需要</w:t>
      </w:r>
      <w:r>
        <w:rPr>
          <w:b/>
        </w:rPr>
        <w:t xml:space="preserve">同时</w:t>
      </w:r>
      <w:r>
        <w:t xml:space="preserve">放到内存中。那么，</w:t>
      </w:r>
      <w:r>
        <w:rPr>
          <w:shd w:val="clear" w:fill="ffff00"/>
        </w:rPr>
        <w:t>如何区分各个程序的数据是放在什么地方的呢</w:t>
      </w:r>
      <w:r>
        <w:t xml:space="preserve">？</w:t>
      </w:r>
    </w:p>
    <w:p>
      <w:pPr>
        <w:pStyle w:val="FirstParagraph"/>
      </w:pPr>
      <w:r>
        <w:t xml:space="preserve">解法:</w:t>
      </w:r>
      <w:r>
        <w:t xml:space="preserve"> </w:t>
      </w:r>
      <w:r>
        <w:t xml:space="preserve">给内存的存储单元编地址</w:t>
      </w:r>
    </w:p>
    <w:p>
      <w:pPr>
        <w:numPr>
          <w:numId w:val="1002"/>
          <w:ilvl w:val="0"/>
        </w:numPr>
      </w:pPr>
      <w:r>
        <w:t xml:space="preserve">内存地址从0开始，每个地址对应一个存储单元</w:t>
      </w:r>
    </w:p>
    <w:p>
      <w:pPr>
        <w:numPr>
          <w:numId w:val="1002"/>
          <w:ilvl w:val="0"/>
        </w:numPr>
      </w:pPr>
      <w:r>
        <w:t xml:space="preserve">内存中有一个个“小房间”，这就是存储单元</w:t>
      </w:r>
    </w:p>
    <w:p>
      <w:pPr>
        <w:pStyle w:val="FigureWithCaption"/>
      </w:pPr>
      <w:r>
        <w:drawing>
          <wp:inline>
            <wp:extent cx="5334000" cy="24833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7144022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3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3"/>
          <w:ilvl w:val="0"/>
        </w:numPr>
      </w:pPr>
      <w:r>
        <w:t xml:space="preserve">根据</w:t>
      </w:r>
      <w:r>
        <w:rPr>
          <w:shd w:val="clear" w:fill="ffff00"/>
        </w:rPr>
        <w:t>内存大小</w:t>
      </w:r>
      <w:r>
        <w:t xml:space="preserve">确定</w:t>
      </w:r>
      <w:r>
        <w:rPr>
          <w:shd w:val="clear" w:fill="ffff00"/>
        </w:rPr>
        <w:t>地址的长度</w:t>
      </w:r>
    </w:p>
    <w:p>
      <w:pPr>
        <w:pStyle w:val="FigureWithCaption"/>
      </w:pPr>
      <w:r>
        <w:drawing>
          <wp:inline>
            <wp:extent cx="5334000" cy="14369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717027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6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lockText"/>
      </w:pPr>
      <w:r>
        <w:t xml:space="preserve">Eg: 4GB 内存 --&gt; 存放4* 2</w:t>
      </w:r>
      <w:r>
        <w:rPr>
          <w:vertAlign w:val="superscript"/>
        </w:rPr>
        <w:t xml:space="preserve">30</w:t>
      </w:r>
      <w:r>
        <w:t xml:space="preserve">个字节 --&gt; 2* 2</w:t>
      </w:r>
      <w:r>
        <w:rPr>
          <w:vertAlign w:val="superscript"/>
        </w:rPr>
        <w:t xml:space="preserve">32</w:t>
      </w:r>
      <w:r>
        <w:t xml:space="preserve"> </w:t>
      </w:r>
      <w:r>
        <w:t xml:space="preserve">个存储单元，所以地址需要32个二进制位进行表示（0~2</w:t>
      </w:r>
      <w:r>
        <w:rPr>
          <w:vertAlign w:val="superscript"/>
        </w:rPr>
        <w:t xml:space="preserve">32</w:t>
      </w:r>
      <w:r>
        <w:t xml:space="preserve">-1）</w:t>
      </w:r>
    </w:p>
    <w:p>
      <w:pPr>
        <w:pStyle w:val="FirstParagraph"/>
      </w:pPr>
      <w:r>
        <w:rPr>
          <w:shd w:val="clear" w:fill="ffff00"/>
        </w:rPr>
        <w:t>回顾</w:t>
      </w:r>
      <w:r>
        <w:t xml:space="preserve">：</w:t>
      </w:r>
      <w:r>
        <w:t xml:space="preserve"> </w:t>
      </w:r>
    </w:p>
    <w:p>
      <w:pPr>
        <w:numPr>
          <w:numId w:val="1004"/>
          <w:ilvl w:val="0"/>
        </w:numPr>
      </w:pPr>
      <w:r>
        <w:t xml:space="preserve">程序段（存放指令）、数据段（存放数据）、PCB</w:t>
      </w:r>
    </w:p>
    <w:p>
      <w:pPr>
        <w:numPr>
          <w:numId w:val="1004"/>
          <w:ilvl w:val="0"/>
        </w:numPr>
      </w:pPr>
      <w:r>
        <w:t xml:space="preserve">相对地址又称逻辑地址，绝对地址又称物理地址</w:t>
      </w:r>
    </w:p>
    <w:p>
      <w:pPr>
        <w:pStyle w:val="Heading2"/>
      </w:pPr>
      <w:bookmarkStart w:id="28" w:name="写程序至程序运行"/>
      <w:bookmarkEnd w:id="28"/>
      <w:r>
        <w:t xml:space="preserve">写程序至程序运行</w:t>
      </w:r>
    </w:p>
    <w:p>
      <w:pPr>
        <w:pStyle w:val="FirstParagraph"/>
      </w:pPr>
      <w:r>
        <w:t xml:space="preserve">进程运行的基本原理</w:t>
      </w:r>
    </w:p>
    <w:p>
      <w:pPr>
        <w:numPr>
          <w:numId w:val="1005"/>
          <w:ilvl w:val="0"/>
        </w:numPr>
      </w:pPr>
      <w:r>
        <w:t xml:space="preserve">编译、链接、装入</w:t>
      </w:r>
      <w:r>
        <w:br w:type="textWrapping"/>
      </w:r>
      <w:r>
        <w:drawing>
          <wp:inline>
            <wp:extent cx="5334000" cy="229705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7272952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装入模块装入内存"/>
      <w:bookmarkEnd w:id="32"/>
      <w:r>
        <w:t xml:space="preserve">装入模块装入内存</w:t>
      </w:r>
    </w:p>
    <w:p>
      <w:pPr>
        <w:pStyle w:val="FirstParagraph"/>
      </w:pPr>
      <w:r>
        <w:rPr>
          <w:b/>
        </w:rPr>
        <w:t xml:space="preserve">问题引出</w:t>
      </w:r>
    </w:p>
    <w:p>
      <w:pPr>
        <w:numPr>
          <w:numId w:val="1006"/>
          <w:ilvl w:val="0"/>
        </w:numPr>
      </w:pPr>
      <w:r>
        <w:t xml:space="preserve">逻辑地址与物理地址的对应关系</w:t>
      </w:r>
    </w:p>
    <w:p>
      <w:pPr>
        <w:pStyle w:val="FigureWithCaption"/>
      </w:pPr>
      <w:r>
        <w:drawing>
          <wp:inline>
            <wp:extent cx="5334000" cy="29299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7383594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36" w:name="绝对装入"/>
      <w:bookmarkEnd w:id="36"/>
      <w:r>
        <w:t xml:space="preserve">绝对装入</w:t>
      </w:r>
    </w:p>
    <w:p>
      <w:pPr>
        <w:numPr>
          <w:numId w:val="1007"/>
          <w:ilvl w:val="0"/>
        </w:numPr>
      </w:pPr>
      <w:r>
        <w:t xml:space="preserve">绝对装入</w:t>
      </w:r>
      <w:r>
        <w:t xml:space="preserve">：在编译时，如果知道程序将於到内存中的哪个位置，编译程序将产生绝对地址的目标代码。装入程序按照装入模块中的地址，将程序和数据装入内存。</w:t>
      </w:r>
    </w:p>
    <w:p>
      <w:pPr>
        <w:numPr>
          <w:numId w:val="1007"/>
          <w:ilvl w:val="0"/>
        </w:numPr>
      </w:pPr>
      <w:r>
        <w:t xml:space="preserve">绝对转入只适用于</w:t>
      </w:r>
      <w:r>
        <w:rPr>
          <w:shd w:val="clear" w:fill="ffff00"/>
        </w:rPr>
        <w:t>单道程序环境</w:t>
      </w:r>
      <w:r>
        <w:t xml:space="preserve">（同一时刻内存中只有一道程序运行）</w:t>
      </w:r>
    </w:p>
    <w:p>
      <w:pPr>
        <w:pStyle w:val="FigureWithCaption"/>
      </w:pPr>
      <w:r>
        <w:drawing>
          <wp:inline>
            <wp:extent cx="5334000" cy="22970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7441265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7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8"/>
          <w:ilvl w:val="0"/>
        </w:numPr>
      </w:pPr>
      <w:r>
        <w:t xml:space="preserve">程序中使用的绝对地址，可在编译或汇编时给出，也可由程序</w:t>
      </w:r>
      <w:r>
        <w:br w:type="textWrapping"/>
      </w:r>
      <w:r>
        <w:t xml:space="preserve">员直接赋予。通常情况下都是编译或汇编时再转换为绝对地址</w:t>
      </w:r>
    </w:p>
    <w:p>
      <w:pPr>
        <w:pStyle w:val="Heading3"/>
      </w:pPr>
      <w:bookmarkStart w:id="40" w:name="静态重定位"/>
      <w:bookmarkEnd w:id="40"/>
      <w:r>
        <w:t xml:space="preserve">静态重定位</w:t>
      </w:r>
    </w:p>
    <w:p>
      <w:pPr>
        <w:numPr>
          <w:numId w:val="1009"/>
          <w:ilvl w:val="0"/>
        </w:numPr>
      </w:pPr>
      <w:r>
        <w:t xml:space="preserve">静态重定位</w:t>
      </w:r>
      <w:r>
        <w:t xml:space="preserve">：又称可重定位装入。编译、链接后的装入模块的地址都是从0开始的，指令中使用的地址、数据存放的地址都是相对于起始地址而言的逻辑地址。可根据内存的当前情况，将裝入模块装入到内存的适当位置。装入时对地址进行“</w:t>
      </w:r>
      <w:r>
        <w:rPr>
          <w:shd w:val="clear" w:fill="ffff00"/>
        </w:rPr>
        <w:t>重定位</w:t>
      </w:r>
      <w:r>
        <w:t xml:space="preserve">”，将逻辑地址变换为物理地址（地址变换是在装入时一次完成的）.</w:t>
      </w:r>
    </w:p>
    <w:p>
      <w:pPr>
        <w:pStyle w:val="FigureWithCaption"/>
      </w:pPr>
      <w:r>
        <w:drawing>
          <wp:inline>
            <wp:extent cx="5334000" cy="27749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8003178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44" w:name="动态重定位"/>
      <w:bookmarkEnd w:id="44"/>
      <w:r>
        <w:t xml:space="preserve">动态重定位</w:t>
      </w:r>
    </w:p>
    <w:p>
      <w:pPr>
        <w:numPr>
          <w:numId w:val="1010"/>
          <w:ilvl w:val="0"/>
        </w:numPr>
      </w:pPr>
      <w:r>
        <w:t xml:space="preserve">动态重定位</w:t>
      </w:r>
      <w:r>
        <w:t xml:space="preserve">：又称动态运行时装入。编译、链接后的装入模块的地址都是从0开始的。装入程序把装入模块裝入内存后，并不会立即把逻辑地址转换为物理地址，而是</w:t>
      </w:r>
      <w:r>
        <w:rPr>
          <w:shd w:val="clear" w:fill="ffff00"/>
        </w:rPr>
        <w:t>把地址转换推迟到程序真正要执行时才进行</w:t>
      </w:r>
      <w:r>
        <w:t xml:space="preserve">。因此装入内存后所有的地址依然是逻辑地址。这种方式需要一个</w:t>
      </w:r>
      <w:r>
        <w:rPr>
          <w:shd w:val="clear" w:fill="ffff00"/>
        </w:rPr>
        <w:t>重定位寄存器</w:t>
      </w:r>
      <w:r>
        <w:t xml:space="preserve">的支持。</w:t>
      </w:r>
    </w:p>
    <w:p>
      <w:pPr>
        <w:pStyle w:val="FigureWithCaption"/>
      </w:pPr>
      <w:r>
        <w:drawing>
          <wp:inline>
            <wp:extent cx="5334000" cy="23522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9373540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2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b/>
        </w:rPr>
        <w:t xml:space="preserve">优点</w:t>
      </w:r>
    </w:p>
    <w:p>
      <w:pPr>
        <w:numPr>
          <w:numId w:val="1011"/>
          <w:ilvl w:val="0"/>
        </w:numPr>
      </w:pPr>
      <w:r>
        <w:t xml:space="preserve">可将程序分配到</w:t>
      </w:r>
      <w:r>
        <w:rPr>
          <w:shd w:val="clear" w:fill="ffff00"/>
        </w:rPr>
        <w:t>不连续的存储区</w:t>
      </w:r>
      <w:r>
        <w:t xml:space="preserve">中；在程序运行前只需装入它的部分代码即可投入运行，然后在程序运行期间，根据需要动态申请分配内存；</w:t>
      </w:r>
    </w:p>
    <w:p>
      <w:pPr>
        <w:numPr>
          <w:numId w:val="1011"/>
          <w:ilvl w:val="0"/>
        </w:numPr>
      </w:pPr>
      <w:r>
        <w:t xml:space="preserve">便于程序段的共享，可以向用户提供一个比存储空间大得多的地空间。</w:t>
      </w:r>
    </w:p>
    <w:p>
      <w:pPr>
        <w:pStyle w:val="Heading2"/>
      </w:pPr>
      <w:bookmarkStart w:id="48" w:name="小结-1"/>
      <w:bookmarkEnd w:id="48"/>
      <w:r>
        <w:t xml:space="preserve">小结</w:t>
      </w:r>
    </w:p>
    <w:p>
      <w:pPr>
        <w:pStyle w:val="FigureWithCaption"/>
      </w:pPr>
      <w:r>
        <w:drawing>
          <wp:inline>
            <wp:extent cx="5334000" cy="26948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9432014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2" w:name="内存管理"/>
      <w:bookmarkEnd w:id="52"/>
      <w:r>
        <w:t xml:space="preserve">内存管理</w:t>
      </w:r>
    </w:p>
    <w:p>
      <w:pPr>
        <w:pStyle w:val="Heading2"/>
      </w:pPr>
      <w:bookmarkStart w:id="53" w:name="内存空间的分配与回收"/>
      <w:bookmarkEnd w:id="53"/>
      <w:r>
        <w:t xml:space="preserve">内存空间的分配与回收</w:t>
      </w:r>
    </w:p>
    <w:p>
      <w:pPr>
        <w:pStyle w:val="FirstParagraph"/>
      </w:pPr>
      <w:r>
        <w:rPr>
          <w:shd w:val="clear" w:fill="ffff00"/>
        </w:rPr>
        <w:t>引入</w:t>
      </w:r>
      <w:r>
        <w:t xml:space="preserve">：操作系统作为系统资源的管理者，当然也需要对内存进行管理，要管些什么呢？</w:t>
      </w:r>
    </w:p>
    <w:p>
      <w:pPr>
        <w:pStyle w:val="BodyText"/>
      </w:pPr>
      <w:r>
        <w:rPr>
          <w:shd w:val="clear" w:fill="ffff00"/>
        </w:rPr>
        <w:t>解法：</w:t>
      </w:r>
    </w:p>
    <w:p>
      <w:pPr>
        <w:numPr>
          <w:numId w:val="1012"/>
          <w:ilvl w:val="0"/>
        </w:numPr>
      </w:pPr>
      <w:r>
        <w:t xml:space="preserve">1、操作系统负责</w:t>
      </w:r>
      <w:r>
        <w:rPr>
          <w:b/>
        </w:rPr>
        <w:t xml:space="preserve">内存空间的分配与回收</w:t>
      </w:r>
    </w:p>
    <w:p>
      <w:pPr>
        <w:numPr>
          <w:numId w:val="1012"/>
          <w:ilvl w:val="0"/>
        </w:numPr>
      </w:pPr>
      <w:r>
        <w:t xml:space="preserve">2、操作系统需要提供某种技术从逻辑上</w:t>
      </w:r>
      <w:r>
        <w:rPr>
          <w:b/>
        </w:rPr>
        <w:t xml:space="preserve">对內存空间进行扩充</w:t>
      </w:r>
    </w:p>
    <w:p>
      <w:pPr>
        <w:numPr>
          <w:numId w:val="1012"/>
          <w:ilvl w:val="0"/>
        </w:numPr>
      </w:pPr>
      <w:r>
        <w:t xml:space="preserve">3、操作系统需要提供地址转换功能，负责程序的</w:t>
      </w:r>
      <w:r>
        <w:rPr>
          <w:b/>
        </w:rPr>
        <w:t xml:space="preserve">逻辑地址</w:t>
      </w:r>
      <w:r>
        <w:t xml:space="preserve">与</w:t>
      </w:r>
      <w:r>
        <w:rPr>
          <w:b/>
        </w:rPr>
        <w:t xml:space="preserve">物理地址</w:t>
      </w:r>
      <w:r>
        <w:t xml:space="preserve">的转换</w:t>
      </w:r>
    </w:p>
    <w:p>
      <w:pPr>
        <w:pStyle w:val="FigureWithCaption"/>
      </w:pPr>
      <w:r>
        <w:drawing>
          <wp:inline>
            <wp:extent cx="5334000" cy="13306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9570374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0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7" w:name="内存保护"/>
      <w:bookmarkEnd w:id="57"/>
      <w:r>
        <w:t xml:space="preserve">内存保护</w:t>
      </w:r>
    </w:p>
    <w:p>
      <w:pPr>
        <w:pStyle w:val="FigureWithCaption"/>
      </w:pPr>
      <w:r>
        <w:drawing>
          <wp:inline>
            <wp:extent cx="5334000" cy="44552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20040156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5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3"/>
          <w:ilvl w:val="0"/>
        </w:numPr>
      </w:pPr>
      <w:r>
        <w:rPr>
          <w:b/>
        </w:rPr>
        <w:t xml:space="preserve">方法一</w:t>
      </w:r>
      <w:r>
        <w:t xml:space="preserve">：在CPU中设置一对上、下限寄存器，存放进程的上、下限地址。进程的指令要访问某个地址时，CPU检查是否越界。</w:t>
      </w:r>
    </w:p>
    <w:p>
      <w:pPr>
        <w:pStyle w:val="FigureWithCaption"/>
      </w:pPr>
      <w:r>
        <w:drawing>
          <wp:inline>
            <wp:extent cx="5334000" cy="51122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2004133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2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4"/>
          <w:ilvl w:val="0"/>
        </w:numPr>
      </w:pPr>
      <w:r>
        <w:rPr>
          <w:b/>
        </w:rPr>
        <w:t xml:space="preserve">方法二</w:t>
      </w:r>
      <w:r>
        <w:t xml:space="preserve">：采用重定位寄存器（又称基址寄存器）和界地址寄存器（又称限长寄存器）进行越界检査。重定位寄存器中存放的是进程的起始物理地址。界地址寄存器中存放的是进程的最大逻辑地址。</w:t>
      </w:r>
    </w:p>
    <w:p>
      <w:pPr>
        <w:pStyle w:val="FigureWithCaption"/>
      </w:pPr>
      <w:r>
        <w:drawing>
          <wp:inline>
            <wp:extent cx="5334000" cy="25769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20080220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6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7" w:name="小结-2"/>
      <w:bookmarkEnd w:id="67"/>
      <w:r>
        <w:t xml:space="preserve">小结</w:t>
      </w:r>
    </w:p>
    <w:p>
      <w:pPr>
        <w:pStyle w:val="FigureWithCaption"/>
      </w:pPr>
      <w:r>
        <w:drawing>
          <wp:inline>
            <wp:extent cx="5334000" cy="21801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20233322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0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c6b6c9d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8636b5a5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70" Target="media/rId7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2021-07-12T03:30:46Z</dcterms:created>
  <dcterms:modified xsi:type="dcterms:W3CDTF">2021-07-12T03:30:46Z</dcterms:modified>
</cp:coreProperties>
</file>